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A6" w:rsidRDefault="00BE28B2">
      <w:pPr>
        <w:contextualSpacing w:val="0"/>
        <w:jc w:val="center"/>
      </w:pPr>
      <w:r>
        <w:t>AP Seminar Critical Reading and Annotation Protocol</w:t>
      </w:r>
    </w:p>
    <w:p w:rsidR="00BD70A6" w:rsidRDefault="00BD70A6">
      <w:pPr>
        <w:contextualSpacing w:val="0"/>
      </w:pPr>
    </w:p>
    <w:p w:rsidR="00BD70A6" w:rsidRDefault="00BE28B2">
      <w:pPr>
        <w:contextualSpacing w:val="0"/>
      </w:pPr>
      <w:r>
        <w:rPr>
          <w:b/>
        </w:rPr>
        <w:t>Step 1</w:t>
      </w:r>
      <w:r>
        <w:t>- Scan through the text and look for credentials for the author or the source</w:t>
      </w:r>
    </w:p>
    <w:p w:rsidR="00BD70A6" w:rsidRDefault="00BD70A6">
      <w:pPr>
        <w:contextualSpacing w:val="0"/>
      </w:pPr>
    </w:p>
    <w:p w:rsidR="00BD70A6" w:rsidRDefault="00BE28B2">
      <w:pPr>
        <w:contextualSpacing w:val="0"/>
      </w:pPr>
      <w:r>
        <w:rPr>
          <w:b/>
        </w:rPr>
        <w:t>Step 2</w:t>
      </w:r>
      <w:r>
        <w:t>- Complete a CRAAP test to evaluate the relevance and reliability of the source</w:t>
      </w:r>
    </w:p>
    <w:p w:rsidR="00BD70A6" w:rsidRDefault="00BD70A6">
      <w:pPr>
        <w:contextualSpacing w:val="0"/>
      </w:pPr>
    </w:p>
    <w:p w:rsidR="00BD70A6" w:rsidRDefault="00BE28B2">
      <w:pPr>
        <w:contextualSpacing w:val="0"/>
      </w:pPr>
      <w:r>
        <w:rPr>
          <w:b/>
        </w:rPr>
        <w:t xml:space="preserve">Step </w:t>
      </w:r>
      <w:proofErr w:type="gramStart"/>
      <w:r>
        <w:rPr>
          <w:b/>
        </w:rPr>
        <w:t>3</w:t>
      </w:r>
      <w:proofErr w:type="gramEnd"/>
      <w:r>
        <w:t>- Read through the text thoroughly and answer the questions from the Argument Analysis Template in either annotations or on the template itself</w:t>
      </w:r>
    </w:p>
    <w:p w:rsidR="00BD70A6" w:rsidRDefault="00BE28B2">
      <w:pPr>
        <w:contextualSpacing w:val="0"/>
      </w:pPr>
      <w:r>
        <w:t>Annotation Ideas:</w:t>
      </w:r>
    </w:p>
    <w:p w:rsidR="00BD70A6" w:rsidRDefault="00BE28B2">
      <w:pPr>
        <w:numPr>
          <w:ilvl w:val="0"/>
          <w:numId w:val="1"/>
        </w:numPr>
      </w:pPr>
      <w:r>
        <w:t>Identify the Main Idea/Thesis/Argument, looking for key terms such as</w:t>
      </w:r>
    </w:p>
    <w:p w:rsidR="00BD70A6" w:rsidRDefault="00BE28B2">
      <w:pPr>
        <w:numPr>
          <w:ilvl w:val="1"/>
          <w:numId w:val="1"/>
        </w:numPr>
      </w:pPr>
      <w:r>
        <w:t>States</w:t>
      </w:r>
    </w:p>
    <w:p w:rsidR="00BD70A6" w:rsidRDefault="00BE28B2">
      <w:pPr>
        <w:numPr>
          <w:ilvl w:val="1"/>
          <w:numId w:val="1"/>
        </w:numPr>
      </w:pPr>
      <w:r>
        <w:t>Asserts</w:t>
      </w:r>
    </w:p>
    <w:p w:rsidR="00BD70A6" w:rsidRDefault="00BE28B2">
      <w:pPr>
        <w:numPr>
          <w:ilvl w:val="1"/>
          <w:numId w:val="1"/>
        </w:numPr>
      </w:pPr>
      <w:r>
        <w:t>Believes</w:t>
      </w:r>
    </w:p>
    <w:p w:rsidR="00BD70A6" w:rsidRDefault="00BE28B2">
      <w:pPr>
        <w:numPr>
          <w:ilvl w:val="1"/>
          <w:numId w:val="1"/>
        </w:numPr>
      </w:pPr>
      <w:r>
        <w:t>Claims</w:t>
      </w:r>
    </w:p>
    <w:p w:rsidR="00BD70A6" w:rsidRDefault="00BE28B2">
      <w:pPr>
        <w:numPr>
          <w:ilvl w:val="1"/>
          <w:numId w:val="1"/>
        </w:numPr>
      </w:pPr>
      <w:r>
        <w:t>Agrees</w:t>
      </w:r>
    </w:p>
    <w:p w:rsidR="00BD70A6" w:rsidRDefault="00BE28B2">
      <w:pPr>
        <w:numPr>
          <w:ilvl w:val="0"/>
          <w:numId w:val="1"/>
        </w:numPr>
      </w:pPr>
      <w:r>
        <w:t xml:space="preserve">Identify the </w:t>
      </w:r>
      <w:r w:rsidRPr="000344C1">
        <w:rPr>
          <w:b/>
        </w:rPr>
        <w:t>c</w:t>
      </w:r>
      <w:r>
        <w:t xml:space="preserve">laims that the author uses to support the main idea and the connections between them, label the line of </w:t>
      </w:r>
      <w:r w:rsidRPr="000344C1">
        <w:rPr>
          <w:b/>
        </w:rPr>
        <w:t>r</w:t>
      </w:r>
      <w:r>
        <w:t>easoning- including key phrases such as:</w:t>
      </w:r>
      <w:r>
        <w:tab/>
      </w:r>
    </w:p>
    <w:p w:rsidR="00BD70A6" w:rsidRDefault="00BE28B2">
      <w:pPr>
        <w:numPr>
          <w:ilvl w:val="1"/>
          <w:numId w:val="1"/>
        </w:numPr>
      </w:pPr>
      <w:r>
        <w:t>Because</w:t>
      </w:r>
    </w:p>
    <w:p w:rsidR="00BD70A6" w:rsidRDefault="00BE28B2">
      <w:pPr>
        <w:numPr>
          <w:ilvl w:val="1"/>
          <w:numId w:val="1"/>
        </w:numPr>
      </w:pPr>
      <w:r>
        <w:t>For example</w:t>
      </w:r>
    </w:p>
    <w:p w:rsidR="00BD70A6" w:rsidRDefault="00BE28B2">
      <w:pPr>
        <w:numPr>
          <w:ilvl w:val="1"/>
          <w:numId w:val="1"/>
        </w:numPr>
      </w:pPr>
      <w:r>
        <w:t>Explains</w:t>
      </w:r>
    </w:p>
    <w:p w:rsidR="00BD70A6" w:rsidRDefault="00BE28B2">
      <w:pPr>
        <w:numPr>
          <w:ilvl w:val="1"/>
          <w:numId w:val="1"/>
        </w:numPr>
      </w:pPr>
      <w:r>
        <w:t>Therefore</w:t>
      </w:r>
    </w:p>
    <w:p w:rsidR="00BD70A6" w:rsidRDefault="00BE28B2">
      <w:pPr>
        <w:numPr>
          <w:ilvl w:val="1"/>
          <w:numId w:val="1"/>
        </w:numPr>
      </w:pPr>
      <w:r>
        <w:t>Supports</w:t>
      </w:r>
    </w:p>
    <w:p w:rsidR="00BD70A6" w:rsidRDefault="00BE28B2">
      <w:pPr>
        <w:numPr>
          <w:ilvl w:val="1"/>
          <w:numId w:val="1"/>
        </w:numPr>
      </w:pPr>
      <w:r>
        <w:t>Since</w:t>
      </w:r>
      <w:bookmarkStart w:id="0" w:name="_GoBack"/>
      <w:bookmarkEnd w:id="0"/>
    </w:p>
    <w:p w:rsidR="00BD70A6" w:rsidRDefault="00BE28B2">
      <w:pPr>
        <w:numPr>
          <w:ilvl w:val="1"/>
          <w:numId w:val="1"/>
        </w:numPr>
      </w:pPr>
      <w:r>
        <w:t>Though</w:t>
      </w:r>
    </w:p>
    <w:p w:rsidR="00BD70A6" w:rsidRDefault="00BE28B2">
      <w:pPr>
        <w:ind w:left="360"/>
        <w:contextualSpacing w:val="0"/>
      </w:pPr>
      <w:r>
        <w:t xml:space="preserve">3. Note any </w:t>
      </w:r>
      <w:r w:rsidRPr="000344C1">
        <w:rPr>
          <w:b/>
        </w:rPr>
        <w:t>e</w:t>
      </w:r>
      <w:r>
        <w:t>vidence used to support those claims such as</w:t>
      </w:r>
    </w:p>
    <w:p w:rsidR="00BD70A6" w:rsidRDefault="00BE28B2">
      <w:pPr>
        <w:numPr>
          <w:ilvl w:val="0"/>
          <w:numId w:val="2"/>
        </w:numPr>
        <w:ind w:firstLine="360"/>
      </w:pPr>
      <w:r>
        <w:t>Statistics</w:t>
      </w:r>
    </w:p>
    <w:p w:rsidR="00BD70A6" w:rsidRDefault="00BE28B2">
      <w:pPr>
        <w:numPr>
          <w:ilvl w:val="0"/>
          <w:numId w:val="2"/>
        </w:numPr>
        <w:ind w:firstLine="360"/>
      </w:pPr>
      <w:r>
        <w:t>Graphs</w:t>
      </w:r>
    </w:p>
    <w:p w:rsidR="00BD70A6" w:rsidRDefault="00BE28B2">
      <w:pPr>
        <w:numPr>
          <w:ilvl w:val="0"/>
          <w:numId w:val="2"/>
        </w:numPr>
        <w:ind w:firstLine="360"/>
      </w:pPr>
      <w:r>
        <w:t>Charts</w:t>
      </w:r>
    </w:p>
    <w:p w:rsidR="00BD70A6" w:rsidRDefault="00BE28B2">
      <w:pPr>
        <w:numPr>
          <w:ilvl w:val="0"/>
          <w:numId w:val="2"/>
        </w:numPr>
        <w:ind w:firstLine="360"/>
      </w:pPr>
      <w:r>
        <w:t>Quotes from experts</w:t>
      </w:r>
    </w:p>
    <w:p w:rsidR="00BD70A6" w:rsidRDefault="00BE28B2">
      <w:pPr>
        <w:numPr>
          <w:ilvl w:val="0"/>
          <w:numId w:val="2"/>
        </w:numPr>
        <w:ind w:firstLine="360"/>
      </w:pPr>
      <w:r>
        <w:t>Testimonials</w:t>
      </w:r>
    </w:p>
    <w:p w:rsidR="00BD70A6" w:rsidRDefault="00BE28B2">
      <w:pPr>
        <w:numPr>
          <w:ilvl w:val="0"/>
          <w:numId w:val="2"/>
        </w:numPr>
        <w:ind w:firstLine="360"/>
      </w:pPr>
      <w:r>
        <w:t>Anecdotes</w:t>
      </w:r>
    </w:p>
    <w:p w:rsidR="00BD70A6" w:rsidRDefault="00BE28B2">
      <w:pPr>
        <w:numPr>
          <w:ilvl w:val="0"/>
          <w:numId w:val="2"/>
        </w:numPr>
        <w:ind w:firstLine="360"/>
      </w:pPr>
      <w:r>
        <w:t>Case studies</w:t>
      </w:r>
    </w:p>
    <w:p w:rsidR="00BD70A6" w:rsidRDefault="00BE28B2">
      <w:pPr>
        <w:numPr>
          <w:ilvl w:val="0"/>
          <w:numId w:val="2"/>
        </w:numPr>
        <w:ind w:firstLine="360"/>
      </w:pPr>
      <w:r>
        <w:t>References</w:t>
      </w:r>
    </w:p>
    <w:p w:rsidR="00BD70A6" w:rsidRDefault="00BE28B2">
      <w:pPr>
        <w:numPr>
          <w:ilvl w:val="0"/>
          <w:numId w:val="2"/>
        </w:numPr>
        <w:ind w:firstLine="360"/>
      </w:pPr>
      <w:r>
        <w:t>Sources</w:t>
      </w:r>
    </w:p>
    <w:p w:rsidR="00BD70A6" w:rsidRDefault="00BD70A6">
      <w:pPr>
        <w:contextualSpacing w:val="0"/>
      </w:pPr>
    </w:p>
    <w:p w:rsidR="00BD70A6" w:rsidRDefault="00BE28B2">
      <w:pPr>
        <w:contextualSpacing w:val="0"/>
      </w:pPr>
      <w:r>
        <w:rPr>
          <w:b/>
        </w:rPr>
        <w:t>Step 4:</w:t>
      </w:r>
      <w:r>
        <w:t xml:space="preserve"> After reading to understand and “accept” the argument, now REPEAT, looking at the argument from a critical standpoint, reading to argue against the claim. </w:t>
      </w:r>
    </w:p>
    <w:p w:rsidR="00BD70A6" w:rsidRDefault="00BE28B2">
      <w:pPr>
        <w:contextualSpacing w:val="0"/>
      </w:pPr>
      <w:r>
        <w:tab/>
        <w:t xml:space="preserve">-Look for “holes” in the argument, places where a missing perspective, credential, or lens may have been helpful. </w:t>
      </w:r>
    </w:p>
    <w:p w:rsidR="00BD70A6" w:rsidRDefault="00BD70A6">
      <w:pPr>
        <w:contextualSpacing w:val="0"/>
      </w:pPr>
    </w:p>
    <w:p w:rsidR="00BD70A6" w:rsidRDefault="00BE28B2">
      <w:pPr>
        <w:contextualSpacing w:val="0"/>
      </w:pPr>
      <w:r>
        <w:rPr>
          <w:b/>
        </w:rPr>
        <w:t>Helpful hint</w:t>
      </w:r>
      <w:r>
        <w:t xml:space="preserve">: Use </w:t>
      </w:r>
      <w:proofErr w:type="gramStart"/>
      <w:r>
        <w:t>2</w:t>
      </w:r>
      <w:proofErr w:type="gramEnd"/>
      <w:r>
        <w:t xml:space="preserve"> different pen/highlighter colors for each “reading”. Green for round </w:t>
      </w:r>
      <w:proofErr w:type="gramStart"/>
      <w:r>
        <w:t>1</w:t>
      </w:r>
      <w:proofErr w:type="gramEnd"/>
      <w:r>
        <w:t xml:space="preserve">, pink for round 2, for example. </w:t>
      </w:r>
    </w:p>
    <w:p w:rsidR="00BD70A6" w:rsidRDefault="00BD70A6">
      <w:pPr>
        <w:contextualSpacing w:val="0"/>
      </w:pPr>
    </w:p>
    <w:sectPr w:rsidR="00BD70A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FA7"/>
    <w:multiLevelType w:val="multilevel"/>
    <w:tmpl w:val="C60C3B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044CB"/>
    <w:multiLevelType w:val="multilevel"/>
    <w:tmpl w:val="C11C0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A6"/>
    <w:rsid w:val="000344C1"/>
    <w:rsid w:val="00BD70A6"/>
    <w:rsid w:val="00B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97F1A-4920-4D90-875B-E935A198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EricaL</dc:creator>
  <cp:lastModifiedBy>Davis, EricaL</cp:lastModifiedBy>
  <cp:revision>3</cp:revision>
  <dcterms:created xsi:type="dcterms:W3CDTF">2018-08-22T15:03:00Z</dcterms:created>
  <dcterms:modified xsi:type="dcterms:W3CDTF">2018-08-23T20:33:00Z</dcterms:modified>
</cp:coreProperties>
</file>